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FD4A" w14:textId="74CA97C2" w:rsidR="004A7188" w:rsidRDefault="00E82905" w:rsidP="00E82905">
      <w:pPr>
        <w:spacing w:line="360" w:lineRule="auto"/>
        <w:jc w:val="center"/>
        <w:rPr>
          <w:rFonts w:ascii="Times New Roman" w:hAnsi="Times New Roman" w:cs="Times New Roman"/>
        </w:rPr>
      </w:pPr>
      <w:r>
        <w:rPr>
          <w:rFonts w:ascii="Times New Roman" w:hAnsi="Times New Roman" w:cs="Times New Roman"/>
        </w:rPr>
        <w:t>THESIS SAMPLES</w:t>
      </w:r>
    </w:p>
    <w:p w14:paraId="4A0A427A" w14:textId="77777777" w:rsidR="008A3525" w:rsidRDefault="008A3525" w:rsidP="008A3525">
      <w:pPr>
        <w:spacing w:line="360" w:lineRule="auto"/>
        <w:jc w:val="both"/>
        <w:rPr>
          <w:rFonts w:ascii="Times New Roman" w:hAnsi="Times New Roman" w:cs="Times New Roman"/>
        </w:rPr>
      </w:pPr>
    </w:p>
    <w:p w14:paraId="2BBF6487" w14:textId="1B2CF566" w:rsidR="004A7188" w:rsidRPr="00E82905" w:rsidRDefault="004A7188" w:rsidP="00BF0A81">
      <w:pPr>
        <w:spacing w:line="360" w:lineRule="auto"/>
        <w:jc w:val="center"/>
        <w:rPr>
          <w:rFonts w:ascii="Times New Roman" w:hAnsi="Times New Roman" w:cs="Times New Roman"/>
          <w:b/>
        </w:rPr>
      </w:pPr>
      <w:r w:rsidRPr="00E82905">
        <w:rPr>
          <w:rFonts w:ascii="Times New Roman" w:hAnsi="Times New Roman" w:cs="Times New Roman"/>
          <w:b/>
        </w:rPr>
        <w:t xml:space="preserve">Minotaur on the Run: </w:t>
      </w:r>
      <w:r w:rsidR="008A171E" w:rsidRPr="00E82905">
        <w:rPr>
          <w:rFonts w:ascii="Times New Roman" w:hAnsi="Times New Roman" w:cs="Times New Roman"/>
          <w:b/>
        </w:rPr>
        <w:t xml:space="preserve">The Monster, </w:t>
      </w:r>
      <w:proofErr w:type="gramStart"/>
      <w:r w:rsidR="008A171E" w:rsidRPr="00E82905">
        <w:rPr>
          <w:rFonts w:ascii="Times New Roman" w:hAnsi="Times New Roman" w:cs="Times New Roman"/>
          <w:b/>
        </w:rPr>
        <w:t>The</w:t>
      </w:r>
      <w:proofErr w:type="gramEnd"/>
      <w:r w:rsidR="008A171E" w:rsidRPr="00E82905">
        <w:rPr>
          <w:rFonts w:ascii="Times New Roman" w:hAnsi="Times New Roman" w:cs="Times New Roman"/>
          <w:b/>
        </w:rPr>
        <w:t xml:space="preserve"> Myth and the Human in Between</w:t>
      </w:r>
    </w:p>
    <w:p w14:paraId="6B595809" w14:textId="77777777" w:rsidR="00E82905" w:rsidRDefault="00E82905" w:rsidP="00BF0A81">
      <w:pPr>
        <w:spacing w:line="360" w:lineRule="auto"/>
        <w:jc w:val="both"/>
        <w:rPr>
          <w:rFonts w:ascii="Times New Roman" w:hAnsi="Times New Roman" w:cs="Times New Roman"/>
        </w:rPr>
      </w:pPr>
    </w:p>
    <w:p w14:paraId="054C19AE" w14:textId="40E90A00" w:rsidR="00CD4326" w:rsidRDefault="00BC2497" w:rsidP="00BF0A81">
      <w:pPr>
        <w:spacing w:line="360" w:lineRule="auto"/>
        <w:jc w:val="both"/>
        <w:rPr>
          <w:rFonts w:ascii="Times New Roman" w:hAnsi="Times New Roman" w:cs="Times New Roman"/>
        </w:rPr>
      </w:pPr>
      <w:r>
        <w:rPr>
          <w:rFonts w:ascii="Times New Roman" w:hAnsi="Times New Roman" w:cs="Times New Roman"/>
        </w:rPr>
        <w:t xml:space="preserve">Pursuing a </w:t>
      </w:r>
      <w:r w:rsidR="003C43DA">
        <w:rPr>
          <w:rFonts w:ascii="Times New Roman" w:hAnsi="Times New Roman" w:cs="Times New Roman"/>
        </w:rPr>
        <w:t>close reading of</w:t>
      </w:r>
      <w:r>
        <w:rPr>
          <w:rFonts w:ascii="Times New Roman" w:hAnsi="Times New Roman" w:cs="Times New Roman"/>
        </w:rPr>
        <w:t xml:space="preserve"> Steven Sherrill’s </w:t>
      </w:r>
      <w:r>
        <w:rPr>
          <w:rFonts w:ascii="Times New Roman" w:hAnsi="Times New Roman" w:cs="Times New Roman"/>
          <w:i/>
        </w:rPr>
        <w:t>The Minotaur Takes a Cigarette Break</w:t>
      </w:r>
      <w:r w:rsidR="003C43DA">
        <w:rPr>
          <w:rFonts w:ascii="Times New Roman" w:hAnsi="Times New Roman" w:cs="Times New Roman"/>
          <w:i/>
        </w:rPr>
        <w:t>,</w:t>
      </w:r>
      <w:r>
        <w:rPr>
          <w:rFonts w:ascii="Times New Roman" w:hAnsi="Times New Roman" w:cs="Times New Roman"/>
        </w:rPr>
        <w:t xml:space="preserve"> and </w:t>
      </w:r>
      <w:r w:rsidR="003C43DA">
        <w:rPr>
          <w:rFonts w:ascii="Times New Roman" w:hAnsi="Times New Roman" w:cs="Times New Roman"/>
        </w:rPr>
        <w:t>tracing the origins of its protagonist back to his Cretan roots, my aim in this paper is twof</w:t>
      </w:r>
      <w:r w:rsidR="00AA28AC">
        <w:rPr>
          <w:rFonts w:ascii="Times New Roman" w:hAnsi="Times New Roman" w:cs="Times New Roman"/>
        </w:rPr>
        <w:t>old. On the one hand I wish to explore the ways in which the novel revisits</w:t>
      </w:r>
      <w:r w:rsidR="00D605F5">
        <w:rPr>
          <w:rFonts w:ascii="Times New Roman" w:hAnsi="Times New Roman" w:cs="Times New Roman"/>
        </w:rPr>
        <w:t xml:space="preserve"> the mythical archetype and creatively rewrites it in a globalized, post- and neocolonial world, and, on the other, to examine the employment of the myth as a means for broaching the highly controversial and deeply problematic issue of racial, ethnic, and cultural diasporic minorities </w:t>
      </w:r>
      <w:r w:rsidR="0005350A">
        <w:rPr>
          <w:rFonts w:ascii="Times New Roman" w:hAnsi="Times New Roman" w:cs="Times New Roman"/>
        </w:rPr>
        <w:t xml:space="preserve">in </w:t>
      </w:r>
      <w:r w:rsidR="000F41F2">
        <w:rPr>
          <w:rFonts w:ascii="Times New Roman" w:hAnsi="Times New Roman" w:cs="Times New Roman"/>
        </w:rPr>
        <w:t>Western societies.</w:t>
      </w:r>
      <w:r w:rsidR="0003346A">
        <w:rPr>
          <w:rFonts w:ascii="Times New Roman" w:hAnsi="Times New Roman" w:cs="Times New Roman"/>
        </w:rPr>
        <w:t xml:space="preserve"> </w:t>
      </w:r>
      <w:r w:rsidR="006737B7">
        <w:rPr>
          <w:rFonts w:ascii="Times New Roman" w:hAnsi="Times New Roman" w:cs="Times New Roman"/>
        </w:rPr>
        <w:t xml:space="preserve">Drawing on the writings of </w:t>
      </w:r>
      <w:proofErr w:type="spellStart"/>
      <w:r w:rsidR="006737B7">
        <w:rPr>
          <w:rFonts w:ascii="Times New Roman" w:hAnsi="Times New Roman" w:cs="Times New Roman"/>
        </w:rPr>
        <w:t>Gayatri</w:t>
      </w:r>
      <w:proofErr w:type="spellEnd"/>
      <w:r w:rsidR="006737B7">
        <w:rPr>
          <w:rFonts w:ascii="Times New Roman" w:hAnsi="Times New Roman" w:cs="Times New Roman"/>
        </w:rPr>
        <w:t xml:space="preserve"> </w:t>
      </w:r>
      <w:proofErr w:type="spellStart"/>
      <w:r w:rsidR="006737B7">
        <w:rPr>
          <w:rFonts w:ascii="Times New Roman" w:hAnsi="Times New Roman" w:cs="Times New Roman"/>
        </w:rPr>
        <w:t>Spivak</w:t>
      </w:r>
      <w:proofErr w:type="spellEnd"/>
      <w:r w:rsidR="006737B7">
        <w:rPr>
          <w:rFonts w:ascii="Times New Roman" w:hAnsi="Times New Roman" w:cs="Times New Roman"/>
        </w:rPr>
        <w:t xml:space="preserve">, Jacques Derrida and Maria </w:t>
      </w:r>
      <w:proofErr w:type="spellStart"/>
      <w:r w:rsidR="006737B7">
        <w:rPr>
          <w:rFonts w:ascii="Times New Roman" w:hAnsi="Times New Roman" w:cs="Times New Roman"/>
        </w:rPr>
        <w:t>Boletsi</w:t>
      </w:r>
      <w:proofErr w:type="spellEnd"/>
      <w:r w:rsidR="006737B7">
        <w:rPr>
          <w:rFonts w:ascii="Times New Roman" w:hAnsi="Times New Roman" w:cs="Times New Roman"/>
        </w:rPr>
        <w:t xml:space="preserve">, I will pay particular attention to the minimal and—more often than not—unintelligible attempts of Sherrill’s </w:t>
      </w:r>
      <w:r w:rsidR="001415E6">
        <w:rPr>
          <w:rFonts w:ascii="Times New Roman" w:hAnsi="Times New Roman" w:cs="Times New Roman"/>
        </w:rPr>
        <w:t>erratic protagonist</w:t>
      </w:r>
      <w:r w:rsidR="006737B7">
        <w:rPr>
          <w:rFonts w:ascii="Times New Roman" w:hAnsi="Times New Roman" w:cs="Times New Roman"/>
        </w:rPr>
        <w:t xml:space="preserve"> to articulate his thoughts and emotions, </w:t>
      </w:r>
      <w:r w:rsidR="001415E6">
        <w:rPr>
          <w:rFonts w:ascii="Times New Roman" w:hAnsi="Times New Roman" w:cs="Times New Roman"/>
        </w:rPr>
        <w:t xml:space="preserve">and, therefore, read the mythical Minotaur as the quintessential metaphor for </w:t>
      </w:r>
      <w:r w:rsidR="00822D80">
        <w:rPr>
          <w:rFonts w:ascii="Times New Roman" w:hAnsi="Times New Roman" w:cs="Times New Roman"/>
        </w:rPr>
        <w:t>‘</w:t>
      </w:r>
      <w:r w:rsidR="001415E6">
        <w:rPr>
          <w:rFonts w:ascii="Times New Roman" w:hAnsi="Times New Roman" w:cs="Times New Roman"/>
        </w:rPr>
        <w:t>barbarity</w:t>
      </w:r>
      <w:r w:rsidR="00822D80">
        <w:rPr>
          <w:rFonts w:ascii="Times New Roman" w:hAnsi="Times New Roman" w:cs="Times New Roman"/>
        </w:rPr>
        <w:t>’</w:t>
      </w:r>
      <w:r w:rsidR="001415E6">
        <w:rPr>
          <w:rFonts w:ascii="Times New Roman" w:hAnsi="Times New Roman" w:cs="Times New Roman"/>
        </w:rPr>
        <w:t xml:space="preserve"> in culture. The Cretan Labyrinth, </w:t>
      </w:r>
      <w:r w:rsidR="00A24D53">
        <w:rPr>
          <w:rFonts w:ascii="Times New Roman" w:hAnsi="Times New Roman" w:cs="Times New Roman"/>
        </w:rPr>
        <w:t>a</w:t>
      </w:r>
      <w:r w:rsidR="001415E6">
        <w:rPr>
          <w:rFonts w:ascii="Times New Roman" w:hAnsi="Times New Roman" w:cs="Times New Roman"/>
        </w:rPr>
        <w:t xml:space="preserve"> product of </w:t>
      </w:r>
      <w:r w:rsidR="00A24D53">
        <w:rPr>
          <w:rFonts w:ascii="Times New Roman" w:hAnsi="Times New Roman" w:cs="Times New Roman"/>
        </w:rPr>
        <w:t>utmost</w:t>
      </w:r>
      <w:r w:rsidR="001415E6">
        <w:rPr>
          <w:rFonts w:ascii="Times New Roman" w:hAnsi="Times New Roman" w:cs="Times New Roman"/>
        </w:rPr>
        <w:t xml:space="preserve"> </w:t>
      </w:r>
      <w:r w:rsidR="00A24D53">
        <w:rPr>
          <w:rFonts w:ascii="Times New Roman" w:hAnsi="Times New Roman" w:cs="Times New Roman"/>
        </w:rPr>
        <w:t xml:space="preserve">human </w:t>
      </w:r>
      <w:r w:rsidR="001415E6">
        <w:rPr>
          <w:rFonts w:ascii="Times New Roman" w:hAnsi="Times New Roman" w:cs="Times New Roman"/>
        </w:rPr>
        <w:t>craftsmanship</w:t>
      </w:r>
      <w:r w:rsidR="00A24D53">
        <w:rPr>
          <w:rFonts w:ascii="Times New Roman" w:hAnsi="Times New Roman" w:cs="Times New Roman"/>
        </w:rPr>
        <w:t xml:space="preserve"> and ingenuity</w:t>
      </w:r>
      <w:r w:rsidR="001415E6">
        <w:rPr>
          <w:rFonts w:ascii="Times New Roman" w:hAnsi="Times New Roman" w:cs="Times New Roman"/>
        </w:rPr>
        <w:t>,</w:t>
      </w:r>
      <w:r w:rsidR="00A24D53">
        <w:rPr>
          <w:rFonts w:ascii="Times New Roman" w:hAnsi="Times New Roman" w:cs="Times New Roman"/>
        </w:rPr>
        <w:t xml:space="preserve"> </w:t>
      </w:r>
      <w:r w:rsidR="009F22C8">
        <w:rPr>
          <w:rFonts w:ascii="Times New Roman" w:hAnsi="Times New Roman" w:cs="Times New Roman"/>
        </w:rPr>
        <w:t>functions</w:t>
      </w:r>
      <w:r w:rsidR="00A24D53">
        <w:rPr>
          <w:rFonts w:ascii="Times New Roman" w:hAnsi="Times New Roman" w:cs="Times New Roman"/>
        </w:rPr>
        <w:t xml:space="preserve">, for the purposes of this paper, as the complex and multifaceted network of social and political procedures, discourses and apparatuses, methods, practices and institutions that condition, delimit and </w:t>
      </w:r>
      <w:r w:rsidR="00822D80">
        <w:rPr>
          <w:rFonts w:ascii="Times New Roman" w:hAnsi="Times New Roman" w:cs="Times New Roman"/>
        </w:rPr>
        <w:t xml:space="preserve">dictate who is to be included in the conceptual category of the human. </w:t>
      </w:r>
      <w:r w:rsidR="00EB3D2E">
        <w:rPr>
          <w:rFonts w:ascii="Times New Roman" w:hAnsi="Times New Roman" w:cs="Times New Roman"/>
        </w:rPr>
        <w:t>The half-human and half-monstrous Minotaur, whose hybrid identity</w:t>
      </w:r>
      <w:r w:rsidR="009F22C8">
        <w:rPr>
          <w:rFonts w:ascii="Times New Roman" w:hAnsi="Times New Roman" w:cs="Times New Roman"/>
        </w:rPr>
        <w:t>—a par excellence characteristic of diasporic</w:t>
      </w:r>
      <w:r w:rsidR="00AF0D5E">
        <w:rPr>
          <w:rFonts w:ascii="Times New Roman" w:hAnsi="Times New Roman" w:cs="Times New Roman"/>
        </w:rPr>
        <w:t xml:space="preserve"> </w:t>
      </w:r>
      <w:r w:rsidR="009F22C8">
        <w:rPr>
          <w:rFonts w:ascii="Times New Roman" w:hAnsi="Times New Roman" w:cs="Times New Roman"/>
        </w:rPr>
        <w:t>encounters—</w:t>
      </w:r>
      <w:r w:rsidR="00EB3D2E">
        <w:rPr>
          <w:rFonts w:ascii="Times New Roman" w:hAnsi="Times New Roman" w:cs="Times New Roman"/>
        </w:rPr>
        <w:t xml:space="preserve">is teetering between nature and culture, barbarity and civilization, animality and humanity, </w:t>
      </w:r>
      <w:r w:rsidR="009F22C8">
        <w:rPr>
          <w:rFonts w:ascii="Times New Roman" w:hAnsi="Times New Roman" w:cs="Times New Roman"/>
        </w:rPr>
        <w:t>serves</w:t>
      </w:r>
      <w:r w:rsidR="00AF0D5E">
        <w:rPr>
          <w:rFonts w:ascii="Times New Roman" w:hAnsi="Times New Roman" w:cs="Times New Roman"/>
        </w:rPr>
        <w:t>, I will argue,</w:t>
      </w:r>
      <w:r w:rsidR="009F22C8">
        <w:rPr>
          <w:rFonts w:ascii="Times New Roman" w:hAnsi="Times New Roman" w:cs="Times New Roman"/>
        </w:rPr>
        <w:t xml:space="preserve"> as</w:t>
      </w:r>
      <w:r w:rsidR="00EB3D2E">
        <w:rPr>
          <w:rFonts w:ascii="Times New Roman" w:hAnsi="Times New Roman" w:cs="Times New Roman"/>
        </w:rPr>
        <w:t xml:space="preserve"> the fictional embodiment of the diasporic subject, the latter one being either forcibly removed, internally displaced or deracinated from his/her homeland, or self-exiled in search for improved social, political, and—of course—material conditions of existence</w:t>
      </w:r>
      <w:r w:rsidR="00AF0D5E">
        <w:rPr>
          <w:rFonts w:ascii="Times New Roman" w:hAnsi="Times New Roman" w:cs="Times New Roman"/>
        </w:rPr>
        <w:t xml:space="preserve">. </w:t>
      </w:r>
      <w:r w:rsidR="009848EF">
        <w:rPr>
          <w:rFonts w:ascii="Times New Roman" w:hAnsi="Times New Roman" w:cs="Times New Roman"/>
        </w:rPr>
        <w:t>In light of this analysis, Sherrill’s very original treatment and adaptation of the myth ventures to flesh out a new subjectivity for this archetypal hybrid, quasi-monstrous, incomprehensible, threatening, and undefinable Other, the migrant (neo</w:t>
      </w:r>
      <w:proofErr w:type="gramStart"/>
      <w:r w:rsidR="009848EF">
        <w:rPr>
          <w:rFonts w:ascii="Times New Roman" w:hAnsi="Times New Roman" w:cs="Times New Roman"/>
        </w:rPr>
        <w:t>)subaltern</w:t>
      </w:r>
      <w:proofErr w:type="gramEnd"/>
      <w:r w:rsidR="009848EF">
        <w:rPr>
          <w:rFonts w:ascii="Times New Roman" w:hAnsi="Times New Roman" w:cs="Times New Roman"/>
        </w:rPr>
        <w:t xml:space="preserve"> subject, whose different and distant cosmology is deemed ominous, provokingly eccentric, sinister, and even threatening to the hegemonic order of </w:t>
      </w:r>
      <w:r w:rsidR="00F5133C">
        <w:rPr>
          <w:rFonts w:ascii="Times New Roman" w:hAnsi="Times New Roman" w:cs="Times New Roman"/>
        </w:rPr>
        <w:t xml:space="preserve">the </w:t>
      </w:r>
      <w:r w:rsidR="00767F80">
        <w:rPr>
          <w:rFonts w:ascii="Times New Roman" w:hAnsi="Times New Roman" w:cs="Times New Roman"/>
        </w:rPr>
        <w:t xml:space="preserve">new country he/she aspires to reside in. </w:t>
      </w:r>
      <w:r w:rsidR="00A5606C" w:rsidRPr="00A5606C">
        <w:rPr>
          <w:rFonts w:ascii="Times New Roman" w:hAnsi="Times New Roman" w:cs="Times New Roman"/>
          <w:i/>
        </w:rPr>
        <w:t>The Minotaur Takes A Cigarette Break</w:t>
      </w:r>
      <w:r w:rsidR="00767F80">
        <w:rPr>
          <w:rFonts w:ascii="Times New Roman" w:hAnsi="Times New Roman" w:cs="Times New Roman"/>
          <w:i/>
        </w:rPr>
        <w:t xml:space="preserve">, </w:t>
      </w:r>
      <w:r w:rsidR="00767F80">
        <w:rPr>
          <w:rFonts w:ascii="Times New Roman" w:hAnsi="Times New Roman" w:cs="Times New Roman"/>
        </w:rPr>
        <w:t>therefore,</w:t>
      </w:r>
      <w:r w:rsidR="00E32FF1">
        <w:rPr>
          <w:rFonts w:ascii="Times New Roman" w:hAnsi="Times New Roman" w:cs="Times New Roman"/>
        </w:rPr>
        <w:t xml:space="preserve"> is Sherrill’s</w:t>
      </w:r>
      <w:r w:rsidR="00A5606C">
        <w:rPr>
          <w:rFonts w:ascii="Times New Roman" w:hAnsi="Times New Roman" w:cs="Times New Roman"/>
        </w:rPr>
        <w:t xml:space="preserve"> literary attempt to not only </w:t>
      </w:r>
      <w:r w:rsidR="004A5E3B">
        <w:rPr>
          <w:rFonts w:ascii="Times New Roman" w:hAnsi="Times New Roman" w:cs="Times New Roman"/>
        </w:rPr>
        <w:t>reimagine and breathe new life into</w:t>
      </w:r>
      <w:r w:rsidR="00A5606C">
        <w:rPr>
          <w:rFonts w:ascii="Times New Roman" w:hAnsi="Times New Roman" w:cs="Times New Roman"/>
        </w:rPr>
        <w:t xml:space="preserve"> </w:t>
      </w:r>
      <w:r w:rsidR="00E32FF1">
        <w:rPr>
          <w:rFonts w:ascii="Times New Roman" w:hAnsi="Times New Roman" w:cs="Times New Roman"/>
        </w:rPr>
        <w:t>the</w:t>
      </w:r>
      <w:r w:rsidR="00A5606C">
        <w:rPr>
          <w:rFonts w:ascii="Times New Roman" w:hAnsi="Times New Roman" w:cs="Times New Roman"/>
        </w:rPr>
        <w:t xml:space="preserve"> mythical archetype </w:t>
      </w:r>
      <w:r w:rsidR="004A5E3B">
        <w:rPr>
          <w:rFonts w:ascii="Times New Roman" w:hAnsi="Times New Roman" w:cs="Times New Roman"/>
        </w:rPr>
        <w:t xml:space="preserve">of the past </w:t>
      </w:r>
      <w:r w:rsidR="00A5606C">
        <w:rPr>
          <w:rFonts w:ascii="Times New Roman" w:hAnsi="Times New Roman" w:cs="Times New Roman"/>
        </w:rPr>
        <w:t xml:space="preserve">whose perspective has been silenced and unaccounted for, but </w:t>
      </w:r>
      <w:r w:rsidR="004A5E3B">
        <w:rPr>
          <w:rFonts w:ascii="Times New Roman" w:hAnsi="Times New Roman" w:cs="Times New Roman"/>
        </w:rPr>
        <w:t xml:space="preserve">also to democratize the present by insisting on the humanity that </w:t>
      </w:r>
      <w:r w:rsidR="004A5E3B">
        <w:rPr>
          <w:rFonts w:ascii="Times New Roman" w:hAnsi="Times New Roman" w:cs="Times New Roman"/>
        </w:rPr>
        <w:lastRenderedPageBreak/>
        <w:t>perseveres, on the part of the human which escapes the penetrating and dehumanizing</w:t>
      </w:r>
      <w:r w:rsidR="00767F80">
        <w:rPr>
          <w:rFonts w:ascii="Times New Roman" w:hAnsi="Times New Roman" w:cs="Times New Roman"/>
        </w:rPr>
        <w:t xml:space="preserve"> grasp of hegemony and power, opening up to the “occasional hope” that promises a brighter future-to-come </w:t>
      </w:r>
      <w:r w:rsidR="004A5E3B">
        <w:rPr>
          <w:rFonts w:ascii="Times New Roman" w:hAnsi="Times New Roman" w:cs="Times New Roman"/>
        </w:rPr>
        <w:t xml:space="preserve">(Sherrill 312).   </w:t>
      </w:r>
    </w:p>
    <w:p w14:paraId="5381E4D4" w14:textId="77777777" w:rsidR="00CD4326" w:rsidRDefault="00CD4326" w:rsidP="00BF0A81">
      <w:pPr>
        <w:spacing w:line="360" w:lineRule="auto"/>
        <w:jc w:val="both"/>
        <w:rPr>
          <w:rFonts w:ascii="Times New Roman" w:hAnsi="Times New Roman" w:cs="Times New Roman"/>
        </w:rPr>
      </w:pPr>
    </w:p>
    <w:p w14:paraId="42DB0C77" w14:textId="2D927EE7" w:rsidR="00CD4326" w:rsidRDefault="00CD4326" w:rsidP="00BF0A81">
      <w:pPr>
        <w:spacing w:line="360" w:lineRule="auto"/>
        <w:jc w:val="center"/>
        <w:rPr>
          <w:rFonts w:ascii="Times New Roman" w:hAnsi="Times New Roman" w:cs="Times New Roman"/>
        </w:rPr>
      </w:pPr>
      <w:r>
        <w:rPr>
          <w:rFonts w:ascii="Times New Roman" w:hAnsi="Times New Roman" w:cs="Times New Roman"/>
        </w:rPr>
        <w:t>Prospective Bibliography</w:t>
      </w:r>
    </w:p>
    <w:p w14:paraId="3EFFC452" w14:textId="31D50323" w:rsidR="00CD4326" w:rsidRPr="00CD4326" w:rsidRDefault="00CD4326" w:rsidP="00BF0A81">
      <w:pPr>
        <w:spacing w:line="360" w:lineRule="auto"/>
        <w:ind w:left="851" w:hanging="851"/>
        <w:rPr>
          <w:rFonts w:ascii="Times New Roman" w:hAnsi="Times New Roman" w:cs="Times New Roman"/>
          <w:lang w:val="en-GB"/>
        </w:rPr>
      </w:pPr>
      <w:proofErr w:type="spellStart"/>
      <w:r w:rsidRPr="00CD4326">
        <w:rPr>
          <w:rFonts w:ascii="Times New Roman" w:hAnsi="Times New Roman" w:cs="Times New Roman"/>
          <w:lang w:val="en-GB"/>
        </w:rPr>
        <w:t>Boletsi</w:t>
      </w:r>
      <w:proofErr w:type="spellEnd"/>
      <w:r w:rsidRPr="00CD4326">
        <w:rPr>
          <w:rFonts w:ascii="Times New Roman" w:hAnsi="Times New Roman" w:cs="Times New Roman"/>
          <w:lang w:val="en-GB"/>
        </w:rPr>
        <w:t xml:space="preserve">, Maria. </w:t>
      </w:r>
      <w:proofErr w:type="gramStart"/>
      <w:r w:rsidRPr="00CD4326">
        <w:rPr>
          <w:rFonts w:ascii="Times New Roman" w:hAnsi="Times New Roman" w:cs="Times New Roman"/>
          <w:i/>
          <w:iCs/>
          <w:lang w:val="en-GB"/>
        </w:rPr>
        <w:t>Barbarism and Its Discontents.</w:t>
      </w:r>
      <w:proofErr w:type="gramEnd"/>
      <w:r w:rsidRPr="00CD4326">
        <w:rPr>
          <w:rFonts w:ascii="Times New Roman" w:hAnsi="Times New Roman" w:cs="Times New Roman"/>
          <w:i/>
          <w:iCs/>
          <w:lang w:val="en-GB"/>
        </w:rPr>
        <w:t xml:space="preserve"> </w:t>
      </w:r>
      <w:r w:rsidR="00E031C6">
        <w:rPr>
          <w:rFonts w:ascii="Times New Roman" w:hAnsi="Times New Roman" w:cs="Times New Roman"/>
          <w:iCs/>
          <w:lang w:val="en-GB"/>
        </w:rPr>
        <w:t xml:space="preserve">City: </w:t>
      </w:r>
      <w:r w:rsidRPr="00CD4326">
        <w:rPr>
          <w:rFonts w:ascii="Times New Roman" w:hAnsi="Times New Roman" w:cs="Times New Roman"/>
          <w:lang w:val="en-GB"/>
        </w:rPr>
        <w:t xml:space="preserve">Stanford University Press, 2013. </w:t>
      </w:r>
    </w:p>
    <w:p w14:paraId="751B4232" w14:textId="26CF1090" w:rsidR="00CD4326" w:rsidRPr="00CD4326" w:rsidRDefault="00CD4326" w:rsidP="00BF0A81">
      <w:pPr>
        <w:spacing w:line="360" w:lineRule="auto"/>
        <w:ind w:left="851" w:hanging="851"/>
        <w:rPr>
          <w:rFonts w:ascii="Times New Roman" w:hAnsi="Times New Roman" w:cs="Times New Roman"/>
          <w:lang w:val="en-GB"/>
        </w:rPr>
      </w:pPr>
      <w:r w:rsidRPr="00CD4326">
        <w:rPr>
          <w:rFonts w:ascii="Times New Roman" w:hAnsi="Times New Roman" w:cs="Times New Roman"/>
          <w:lang w:val="en-GB"/>
        </w:rPr>
        <w:t xml:space="preserve">Derrida, Jacques. </w:t>
      </w:r>
      <w:r w:rsidRPr="00CD4326">
        <w:rPr>
          <w:rFonts w:ascii="Times New Roman" w:hAnsi="Times New Roman" w:cs="Times New Roman"/>
          <w:i/>
          <w:iCs/>
          <w:lang w:val="en-GB"/>
        </w:rPr>
        <w:t xml:space="preserve">The Animal That Therefore I Am. </w:t>
      </w:r>
      <w:r w:rsidRPr="00CD4326">
        <w:rPr>
          <w:rFonts w:ascii="Times New Roman" w:hAnsi="Times New Roman" w:cs="Times New Roman"/>
          <w:lang w:val="en-GB"/>
        </w:rPr>
        <w:t>Ed</w:t>
      </w:r>
      <w:r>
        <w:rPr>
          <w:rFonts w:ascii="Times New Roman" w:hAnsi="Times New Roman" w:cs="Times New Roman"/>
          <w:lang w:val="en-GB"/>
        </w:rPr>
        <w:t xml:space="preserve">ited by Marie-Louise Mallet. </w:t>
      </w:r>
      <w:proofErr w:type="gramStart"/>
      <w:r w:rsidRPr="00CD4326">
        <w:rPr>
          <w:rFonts w:ascii="Times New Roman" w:hAnsi="Times New Roman" w:cs="Times New Roman"/>
          <w:lang w:val="en-GB"/>
        </w:rPr>
        <w:t>Translated by David Wills</w:t>
      </w:r>
      <w:r w:rsidR="00F50D3A">
        <w:rPr>
          <w:rFonts w:ascii="Times New Roman" w:hAnsi="Times New Roman" w:cs="Times New Roman"/>
          <w:lang w:val="en-GB"/>
        </w:rPr>
        <w:t>.</w:t>
      </w:r>
      <w:proofErr w:type="gramEnd"/>
      <w:r w:rsidRPr="00CD4326">
        <w:rPr>
          <w:rFonts w:ascii="Times New Roman" w:hAnsi="Times New Roman" w:cs="Times New Roman"/>
          <w:lang w:val="en-GB"/>
        </w:rPr>
        <w:t xml:space="preserve"> </w:t>
      </w:r>
      <w:r w:rsidR="00F50D3A">
        <w:rPr>
          <w:rFonts w:ascii="Times New Roman" w:hAnsi="Times New Roman" w:cs="Times New Roman"/>
          <w:iCs/>
          <w:lang w:val="en-GB"/>
        </w:rPr>
        <w:t xml:space="preserve">City: </w:t>
      </w:r>
      <w:r w:rsidRPr="00CD4326">
        <w:rPr>
          <w:rFonts w:ascii="Times New Roman" w:hAnsi="Times New Roman" w:cs="Times New Roman"/>
          <w:lang w:val="en-GB"/>
        </w:rPr>
        <w:t xml:space="preserve">Fordham University Press, 2008. </w:t>
      </w:r>
    </w:p>
    <w:p w14:paraId="31C77226" w14:textId="70BB3B3A" w:rsidR="00CD4326" w:rsidRPr="00CD4326" w:rsidRDefault="00CD4326" w:rsidP="00BF0A81">
      <w:pPr>
        <w:spacing w:line="360" w:lineRule="auto"/>
        <w:ind w:left="851" w:hanging="851"/>
        <w:rPr>
          <w:rFonts w:ascii="Times New Roman" w:hAnsi="Times New Roman" w:cs="Times New Roman"/>
          <w:lang w:val="en-GB"/>
        </w:rPr>
      </w:pPr>
      <w:r w:rsidRPr="00CD4326">
        <w:rPr>
          <w:rFonts w:ascii="Times New Roman" w:hAnsi="Times New Roman" w:cs="Times New Roman"/>
          <w:lang w:val="en-GB"/>
        </w:rPr>
        <w:t xml:space="preserve">–––. </w:t>
      </w:r>
      <w:r w:rsidRPr="00CD4326">
        <w:rPr>
          <w:rFonts w:ascii="Times New Roman" w:hAnsi="Times New Roman" w:cs="Times New Roman"/>
          <w:i/>
          <w:iCs/>
          <w:lang w:val="en-GB"/>
        </w:rPr>
        <w:t xml:space="preserve">The Beast and the Sovereign, Vol. 1. </w:t>
      </w:r>
      <w:proofErr w:type="gramStart"/>
      <w:r w:rsidRPr="00CD4326">
        <w:rPr>
          <w:rFonts w:ascii="Times New Roman" w:hAnsi="Times New Roman" w:cs="Times New Roman"/>
          <w:lang w:val="en-GB"/>
        </w:rPr>
        <w:t xml:space="preserve">Edited by Michel </w:t>
      </w:r>
      <w:proofErr w:type="spellStart"/>
      <w:r w:rsidRPr="00CD4326">
        <w:rPr>
          <w:rFonts w:ascii="Times New Roman" w:hAnsi="Times New Roman" w:cs="Times New Roman"/>
          <w:lang w:val="en-GB"/>
        </w:rPr>
        <w:t>L</w:t>
      </w:r>
      <w:r>
        <w:rPr>
          <w:rFonts w:ascii="Times New Roman" w:hAnsi="Times New Roman" w:cs="Times New Roman"/>
          <w:lang w:val="en-GB"/>
        </w:rPr>
        <w:t>isse</w:t>
      </w:r>
      <w:proofErr w:type="spellEnd"/>
      <w:r>
        <w:rPr>
          <w:rFonts w:ascii="Times New Roman" w:hAnsi="Times New Roman" w:cs="Times New Roman"/>
          <w:lang w:val="en-GB"/>
        </w:rPr>
        <w:t xml:space="preserve">, Marie-Louise Mallet and </w:t>
      </w:r>
      <w:r w:rsidRPr="00CD4326">
        <w:rPr>
          <w:rFonts w:ascii="Times New Roman" w:hAnsi="Times New Roman" w:cs="Times New Roman"/>
          <w:lang w:val="en-GB"/>
        </w:rPr>
        <w:t>Ginette Michaud.</w:t>
      </w:r>
      <w:proofErr w:type="gramEnd"/>
      <w:r w:rsidRPr="00CD4326">
        <w:rPr>
          <w:rFonts w:ascii="Times New Roman" w:hAnsi="Times New Roman" w:cs="Times New Roman"/>
          <w:lang w:val="en-GB"/>
        </w:rPr>
        <w:t xml:space="preserve"> </w:t>
      </w:r>
      <w:proofErr w:type="gramStart"/>
      <w:r w:rsidRPr="00CD4326">
        <w:rPr>
          <w:rFonts w:ascii="Times New Roman" w:hAnsi="Times New Roman" w:cs="Times New Roman"/>
          <w:lang w:val="en-GB"/>
        </w:rPr>
        <w:t>Translated by Geoffrey Bennington</w:t>
      </w:r>
      <w:r w:rsidR="00F50D3A">
        <w:rPr>
          <w:rFonts w:ascii="Times New Roman" w:hAnsi="Times New Roman" w:cs="Times New Roman"/>
          <w:lang w:val="en-GB"/>
        </w:rPr>
        <w:t>.</w:t>
      </w:r>
      <w:proofErr w:type="gramEnd"/>
      <w:r w:rsidR="00F50D3A">
        <w:t xml:space="preserve"> </w:t>
      </w:r>
      <w:r w:rsidR="00F50D3A">
        <w:rPr>
          <w:rFonts w:ascii="Times New Roman" w:hAnsi="Times New Roman" w:cs="Times New Roman"/>
          <w:iCs/>
          <w:lang w:val="en-GB"/>
        </w:rPr>
        <w:t>City:</w:t>
      </w:r>
      <w:r w:rsidRPr="00CD4326">
        <w:rPr>
          <w:rFonts w:ascii="Times New Roman" w:hAnsi="Times New Roman" w:cs="Times New Roman"/>
          <w:lang w:val="en-GB"/>
        </w:rPr>
        <w:t xml:space="preserve"> </w:t>
      </w:r>
      <w:r>
        <w:rPr>
          <w:rFonts w:ascii="Times New Roman" w:hAnsi="Times New Roman" w:cs="Times New Roman"/>
          <w:lang w:val="en-GB"/>
        </w:rPr>
        <w:t xml:space="preserve">The University of Chicago </w:t>
      </w:r>
      <w:r w:rsidRPr="00CD4326">
        <w:rPr>
          <w:rFonts w:ascii="Times New Roman" w:hAnsi="Times New Roman" w:cs="Times New Roman"/>
          <w:lang w:val="en-GB"/>
        </w:rPr>
        <w:t xml:space="preserve">Press, 2011. </w:t>
      </w:r>
    </w:p>
    <w:p w14:paraId="4B72EA8E" w14:textId="59DC14E2" w:rsidR="00CD4326" w:rsidRDefault="00CD4326" w:rsidP="00F50D3A">
      <w:pPr>
        <w:spacing w:line="360" w:lineRule="auto"/>
        <w:ind w:left="851" w:hanging="851"/>
        <w:rPr>
          <w:rFonts w:ascii="Times New Roman" w:hAnsi="Times New Roman" w:cs="Times New Roman"/>
          <w:lang w:val="en-GB"/>
        </w:rPr>
      </w:pPr>
      <w:r w:rsidRPr="00CD4326">
        <w:rPr>
          <w:rFonts w:ascii="Times New Roman" w:hAnsi="Times New Roman" w:cs="Times New Roman"/>
          <w:lang w:val="en-GB"/>
        </w:rPr>
        <w:t xml:space="preserve">–––. </w:t>
      </w:r>
      <w:r w:rsidRPr="00CD4326">
        <w:rPr>
          <w:rFonts w:ascii="Times New Roman" w:hAnsi="Times New Roman" w:cs="Times New Roman"/>
          <w:i/>
          <w:iCs/>
          <w:lang w:val="en-GB"/>
        </w:rPr>
        <w:t xml:space="preserve">The Beast and the Sovereign, Vol. 2. </w:t>
      </w:r>
      <w:proofErr w:type="gramStart"/>
      <w:r w:rsidRPr="00CD4326">
        <w:rPr>
          <w:rFonts w:ascii="Times New Roman" w:hAnsi="Times New Roman" w:cs="Times New Roman"/>
          <w:lang w:val="en-GB"/>
        </w:rPr>
        <w:t xml:space="preserve">Edited by Michel </w:t>
      </w:r>
      <w:proofErr w:type="spellStart"/>
      <w:r w:rsidRPr="00CD4326">
        <w:rPr>
          <w:rFonts w:ascii="Times New Roman" w:hAnsi="Times New Roman" w:cs="Times New Roman"/>
          <w:lang w:val="en-GB"/>
        </w:rPr>
        <w:t>L</w:t>
      </w:r>
      <w:r>
        <w:rPr>
          <w:rFonts w:ascii="Times New Roman" w:hAnsi="Times New Roman" w:cs="Times New Roman"/>
          <w:lang w:val="en-GB"/>
        </w:rPr>
        <w:t>isse</w:t>
      </w:r>
      <w:proofErr w:type="spellEnd"/>
      <w:r>
        <w:rPr>
          <w:rFonts w:ascii="Times New Roman" w:hAnsi="Times New Roman" w:cs="Times New Roman"/>
          <w:lang w:val="en-GB"/>
        </w:rPr>
        <w:t xml:space="preserve">, Marie-Louise Mallet and </w:t>
      </w:r>
      <w:r w:rsidRPr="00CD4326">
        <w:rPr>
          <w:rFonts w:ascii="Times New Roman" w:hAnsi="Times New Roman" w:cs="Times New Roman"/>
          <w:lang w:val="en-GB"/>
        </w:rPr>
        <w:t>Ginette Michaud.</w:t>
      </w:r>
      <w:proofErr w:type="gramEnd"/>
      <w:r w:rsidRPr="00CD4326">
        <w:rPr>
          <w:rFonts w:ascii="Times New Roman" w:hAnsi="Times New Roman" w:cs="Times New Roman"/>
          <w:lang w:val="en-GB"/>
        </w:rPr>
        <w:t xml:space="preserve"> </w:t>
      </w:r>
      <w:proofErr w:type="gramStart"/>
      <w:r w:rsidRPr="00CD4326">
        <w:rPr>
          <w:rFonts w:ascii="Times New Roman" w:hAnsi="Times New Roman" w:cs="Times New Roman"/>
          <w:lang w:val="en-GB"/>
        </w:rPr>
        <w:t>Translated by Geoffrey Benningt</w:t>
      </w:r>
      <w:r>
        <w:rPr>
          <w:rFonts w:ascii="Times New Roman" w:hAnsi="Times New Roman" w:cs="Times New Roman"/>
          <w:lang w:val="en-GB"/>
        </w:rPr>
        <w:t>on</w:t>
      </w:r>
      <w:r w:rsidR="00F50D3A">
        <w:rPr>
          <w:rFonts w:ascii="Times New Roman" w:hAnsi="Times New Roman" w:cs="Times New Roman"/>
          <w:lang w:val="en-GB"/>
        </w:rPr>
        <w:t>.</w:t>
      </w:r>
      <w:proofErr w:type="gramEnd"/>
      <w:r w:rsidR="00F50D3A">
        <w:rPr>
          <w:rFonts w:ascii="Times New Roman" w:hAnsi="Times New Roman" w:cs="Times New Roman"/>
          <w:lang w:val="en-GB"/>
        </w:rPr>
        <w:t xml:space="preserve"> </w:t>
      </w:r>
      <w:r w:rsidR="00F50D3A">
        <w:rPr>
          <w:rFonts w:ascii="Times New Roman" w:hAnsi="Times New Roman" w:cs="Times New Roman"/>
          <w:iCs/>
          <w:lang w:val="en-GB"/>
        </w:rPr>
        <w:t>City</w:t>
      </w:r>
      <w:proofErr w:type="gramStart"/>
      <w:r w:rsidR="00F50D3A">
        <w:rPr>
          <w:rFonts w:ascii="Times New Roman" w:hAnsi="Times New Roman" w:cs="Times New Roman"/>
          <w:iCs/>
          <w:lang w:val="en-GB"/>
        </w:rPr>
        <w:t>:</w:t>
      </w:r>
      <w:r w:rsidR="00F50D3A">
        <w:rPr>
          <w:rFonts w:ascii="Times New Roman" w:hAnsi="Times New Roman" w:cs="Times New Roman"/>
          <w:lang w:val="en-GB"/>
        </w:rPr>
        <w:t>,</w:t>
      </w:r>
      <w:proofErr w:type="gramEnd"/>
      <w:r w:rsidR="00F50D3A">
        <w:rPr>
          <w:rFonts w:ascii="Times New Roman" w:hAnsi="Times New Roman" w:cs="Times New Roman"/>
          <w:lang w:val="en-GB"/>
        </w:rPr>
        <w:t xml:space="preserve"> </w:t>
      </w:r>
      <w:r>
        <w:rPr>
          <w:rFonts w:ascii="Times New Roman" w:hAnsi="Times New Roman" w:cs="Times New Roman"/>
          <w:lang w:val="en-GB"/>
        </w:rPr>
        <w:t xml:space="preserve">The University of Chicago </w:t>
      </w:r>
      <w:r w:rsidRPr="00CD4326">
        <w:rPr>
          <w:rFonts w:ascii="Times New Roman" w:hAnsi="Times New Roman" w:cs="Times New Roman"/>
          <w:lang w:val="en-GB"/>
        </w:rPr>
        <w:t xml:space="preserve">Press, 2011. </w:t>
      </w:r>
    </w:p>
    <w:p w14:paraId="31E0EAEE" w14:textId="0FC35F1E" w:rsidR="00CD4326" w:rsidRDefault="00CD4326" w:rsidP="00BF0A81">
      <w:pPr>
        <w:spacing w:line="360" w:lineRule="auto"/>
        <w:ind w:left="851" w:hanging="851"/>
        <w:rPr>
          <w:rFonts w:ascii="Times New Roman" w:hAnsi="Times New Roman" w:cs="Times New Roman"/>
          <w:lang w:val="en-GB"/>
        </w:rPr>
      </w:pPr>
      <w:r w:rsidRPr="00CD4326">
        <w:rPr>
          <w:rFonts w:ascii="Times New Roman" w:hAnsi="Times New Roman" w:cs="Times New Roman"/>
          <w:lang w:val="en-GB"/>
        </w:rPr>
        <w:t xml:space="preserve">Sherrill, Steven. </w:t>
      </w:r>
      <w:r w:rsidRPr="00CD4326">
        <w:rPr>
          <w:rFonts w:ascii="Times New Roman" w:hAnsi="Times New Roman" w:cs="Times New Roman"/>
          <w:i/>
          <w:iCs/>
          <w:lang w:val="en-GB"/>
        </w:rPr>
        <w:t xml:space="preserve">The Minotaur Takes a Cigarette Break. </w:t>
      </w:r>
      <w:r w:rsidR="00F50D3A">
        <w:rPr>
          <w:rFonts w:ascii="Times New Roman" w:hAnsi="Times New Roman" w:cs="Times New Roman"/>
          <w:iCs/>
          <w:lang w:val="en-GB"/>
        </w:rPr>
        <w:t xml:space="preserve">City: </w:t>
      </w:r>
      <w:r w:rsidRPr="00CD4326">
        <w:rPr>
          <w:rFonts w:ascii="Times New Roman" w:hAnsi="Times New Roman" w:cs="Times New Roman"/>
          <w:lang w:val="en-GB"/>
        </w:rPr>
        <w:t>Canongate, 2004.</w:t>
      </w:r>
    </w:p>
    <w:p w14:paraId="102CD481" w14:textId="6B1A02D5" w:rsidR="00C2358A" w:rsidRPr="00C2358A" w:rsidRDefault="00C2358A" w:rsidP="00BF0A81">
      <w:pPr>
        <w:spacing w:line="360" w:lineRule="auto"/>
        <w:ind w:left="851" w:hanging="851"/>
        <w:rPr>
          <w:rFonts w:ascii="Times New Roman" w:hAnsi="Times New Roman" w:cs="Times New Roman"/>
          <w:lang w:val="en-GB"/>
        </w:rPr>
      </w:pPr>
      <w:proofErr w:type="spellStart"/>
      <w:r>
        <w:rPr>
          <w:rFonts w:ascii="Times New Roman" w:hAnsi="Times New Roman" w:cs="Times New Roman"/>
          <w:lang w:val="en-GB"/>
        </w:rPr>
        <w:t>Spivak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Gayatri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Chakravorty</w:t>
      </w:r>
      <w:proofErr w:type="spellEnd"/>
      <w:r>
        <w:rPr>
          <w:rFonts w:ascii="Times New Roman" w:hAnsi="Times New Roman" w:cs="Times New Roman"/>
          <w:lang w:val="en-GB"/>
        </w:rPr>
        <w:t xml:space="preserve">. “Can the Subaltern Speak?” </w:t>
      </w:r>
      <w:r>
        <w:rPr>
          <w:rFonts w:ascii="Times New Roman" w:hAnsi="Times New Roman" w:cs="Times New Roman"/>
          <w:i/>
          <w:lang w:val="en-GB"/>
        </w:rPr>
        <w:t>Can the Subaltern Speak</w:t>
      </w:r>
      <w:proofErr w:type="gramStart"/>
      <w:r>
        <w:rPr>
          <w:rFonts w:ascii="Times New Roman" w:hAnsi="Times New Roman" w:cs="Times New Roman"/>
          <w:i/>
          <w:lang w:val="en-GB"/>
        </w:rPr>
        <w:t>?:</w:t>
      </w:r>
      <w:proofErr w:type="gramEnd"/>
      <w:r>
        <w:rPr>
          <w:rFonts w:ascii="Times New Roman" w:hAnsi="Times New Roman" w:cs="Times New Roman"/>
          <w:i/>
          <w:lang w:val="en-GB"/>
        </w:rPr>
        <w:t xml:space="preserve"> Reflections on the History of an Idea, </w:t>
      </w:r>
      <w:r>
        <w:rPr>
          <w:rFonts w:ascii="Times New Roman" w:hAnsi="Times New Roman" w:cs="Times New Roman"/>
          <w:lang w:val="en-GB"/>
        </w:rPr>
        <w:t>Edited by Rosalind Morris</w:t>
      </w:r>
      <w:r w:rsidR="00F50D3A">
        <w:rPr>
          <w:rFonts w:ascii="Times New Roman" w:hAnsi="Times New Roman" w:cs="Times New Roman"/>
          <w:lang w:val="en-GB"/>
        </w:rPr>
        <w:t xml:space="preserve">. </w:t>
      </w:r>
      <w:proofErr w:type="spellStart"/>
      <w:r w:rsidR="00F50D3A">
        <w:rPr>
          <w:rFonts w:ascii="Times New Roman" w:hAnsi="Times New Roman" w:cs="Times New Roman"/>
          <w:iCs/>
          <w:lang w:val="en-GB"/>
        </w:rPr>
        <w:t>City</w:t>
      </w:r>
      <w:proofErr w:type="gramStart"/>
      <w:r w:rsidR="00F50D3A">
        <w:rPr>
          <w:rFonts w:ascii="Times New Roman" w:hAnsi="Times New Roman" w:cs="Times New Roman"/>
          <w:iCs/>
          <w:lang w:val="en-GB"/>
        </w:rPr>
        <w:t>:</w:t>
      </w:r>
      <w:r>
        <w:rPr>
          <w:rFonts w:ascii="Times New Roman" w:hAnsi="Times New Roman" w:cs="Times New Roman"/>
          <w:lang w:val="en-GB"/>
        </w:rPr>
        <w:t>Columbia</w:t>
      </w:r>
      <w:proofErr w:type="spellEnd"/>
      <w:proofErr w:type="gramEnd"/>
      <w:r>
        <w:rPr>
          <w:rFonts w:ascii="Times New Roman" w:hAnsi="Times New Roman" w:cs="Times New Roman"/>
          <w:lang w:val="en-GB"/>
        </w:rPr>
        <w:t xml:space="preserve"> University Press, 2010, pp. 237-291. </w:t>
      </w:r>
    </w:p>
    <w:p w14:paraId="5256990E" w14:textId="5FEB9253" w:rsidR="007B0B20" w:rsidRDefault="007B0B20" w:rsidP="008A171E">
      <w:pPr>
        <w:spacing w:line="480" w:lineRule="auto"/>
        <w:jc w:val="both"/>
        <w:rPr>
          <w:rFonts w:ascii="Times New Roman" w:hAnsi="Times New Roman" w:cs="Times New Roman"/>
        </w:rPr>
      </w:pPr>
    </w:p>
    <w:p w14:paraId="76330079" w14:textId="77777777" w:rsidR="00E82905" w:rsidRDefault="00E82905" w:rsidP="008A171E">
      <w:pPr>
        <w:pBdr>
          <w:bottom w:val="single" w:sz="6" w:space="1" w:color="auto"/>
        </w:pBdr>
        <w:spacing w:line="480" w:lineRule="auto"/>
        <w:jc w:val="both"/>
        <w:rPr>
          <w:rFonts w:ascii="Times New Roman" w:hAnsi="Times New Roman" w:cs="Times New Roman"/>
        </w:rPr>
      </w:pPr>
    </w:p>
    <w:p w14:paraId="05DBBA4A" w14:textId="77777777" w:rsidR="00E82905" w:rsidRDefault="00E82905" w:rsidP="008A171E">
      <w:pPr>
        <w:spacing w:line="480" w:lineRule="auto"/>
        <w:jc w:val="both"/>
        <w:rPr>
          <w:rFonts w:ascii="Times New Roman" w:hAnsi="Times New Roman" w:cs="Times New Roman"/>
        </w:rPr>
      </w:pPr>
    </w:p>
    <w:p w14:paraId="0B521C8F" w14:textId="77777777" w:rsidR="00E82905" w:rsidRPr="00E82905" w:rsidRDefault="00E82905" w:rsidP="00E82905">
      <w:pPr>
        <w:spacing w:line="360" w:lineRule="auto"/>
        <w:jc w:val="center"/>
        <w:rPr>
          <w:rFonts w:ascii="Times New Roman" w:hAnsi="Times New Roman"/>
          <w:b/>
          <w:color w:val="000000"/>
        </w:rPr>
      </w:pPr>
      <w:r w:rsidRPr="00E82905">
        <w:rPr>
          <w:rFonts w:ascii="Times New Roman" w:hAnsi="Times New Roman"/>
          <w:b/>
          <w:color w:val="000000"/>
        </w:rPr>
        <w:t xml:space="preserve">Sophocles’ </w:t>
      </w:r>
      <w:r w:rsidRPr="00E82905">
        <w:rPr>
          <w:rFonts w:ascii="Times New Roman" w:hAnsi="Times New Roman"/>
          <w:b/>
          <w:i/>
          <w:color w:val="000000"/>
        </w:rPr>
        <w:t>Ajax</w:t>
      </w:r>
      <w:r w:rsidRPr="00E82905">
        <w:rPr>
          <w:rFonts w:ascii="Times New Roman" w:hAnsi="Times New Roman"/>
          <w:b/>
          <w:color w:val="000000"/>
        </w:rPr>
        <w:t xml:space="preserve"> in Contemporary War Theatre:</w:t>
      </w:r>
    </w:p>
    <w:p w14:paraId="681E6074" w14:textId="77777777" w:rsidR="00E82905" w:rsidRPr="00E82905" w:rsidRDefault="00E82905" w:rsidP="00E82905">
      <w:pPr>
        <w:spacing w:line="360" w:lineRule="auto"/>
        <w:jc w:val="center"/>
        <w:rPr>
          <w:rFonts w:ascii="Times New Roman" w:hAnsi="Times New Roman"/>
          <w:b/>
          <w:color w:val="000000"/>
        </w:rPr>
      </w:pPr>
      <w:proofErr w:type="gramStart"/>
      <w:r w:rsidRPr="00E82905">
        <w:rPr>
          <w:rFonts w:ascii="Times New Roman" w:hAnsi="Times New Roman"/>
          <w:b/>
          <w:color w:val="000000"/>
        </w:rPr>
        <w:t xml:space="preserve">Cases of Occidental Interventionism, Historical Amnesia and Combat Trauma in Ellen McLaughlin’s </w:t>
      </w:r>
      <w:r w:rsidRPr="00E82905">
        <w:rPr>
          <w:rFonts w:ascii="Times New Roman" w:hAnsi="Times New Roman"/>
          <w:b/>
          <w:i/>
          <w:color w:val="000000"/>
        </w:rPr>
        <w:t>Ajax in Iraq</w:t>
      </w:r>
      <w:r w:rsidRPr="00E82905">
        <w:rPr>
          <w:rFonts w:ascii="Times New Roman" w:hAnsi="Times New Roman"/>
          <w:b/>
          <w:color w:val="000000"/>
        </w:rPr>
        <w:t xml:space="preserve"> and Timberlake Wertenbaker’s </w:t>
      </w:r>
      <w:r w:rsidRPr="00E82905">
        <w:rPr>
          <w:rFonts w:ascii="Times New Roman" w:hAnsi="Times New Roman"/>
          <w:b/>
          <w:i/>
          <w:color w:val="000000"/>
        </w:rPr>
        <w:t>Our Ajax.</w:t>
      </w:r>
      <w:proofErr w:type="gramEnd"/>
    </w:p>
    <w:p w14:paraId="70673F6B" w14:textId="77777777" w:rsidR="00E82905" w:rsidRPr="004B0939" w:rsidRDefault="00E82905" w:rsidP="00E82905">
      <w:pPr>
        <w:spacing w:line="360" w:lineRule="auto"/>
        <w:rPr>
          <w:rFonts w:ascii="Times New Roman" w:hAnsi="Times New Roman"/>
          <w:color w:val="000000"/>
        </w:rPr>
      </w:pPr>
    </w:p>
    <w:p w14:paraId="2D351F54" w14:textId="77777777" w:rsidR="00E82905" w:rsidRPr="004B0939" w:rsidRDefault="00E82905" w:rsidP="00E82905">
      <w:pPr>
        <w:pBdr>
          <w:bottom w:val="double" w:sz="6" w:space="1" w:color="auto"/>
        </w:pBdr>
        <w:spacing w:line="360" w:lineRule="auto"/>
        <w:jc w:val="both"/>
        <w:rPr>
          <w:rFonts w:ascii="Times New Roman" w:hAnsi="Times New Roman"/>
          <w:color w:val="000000"/>
          <w:lang w:eastAsia="el-GR"/>
        </w:rPr>
      </w:pPr>
      <w:proofErr w:type="gramStart"/>
      <w:r w:rsidRPr="004B0939">
        <w:rPr>
          <w:rFonts w:ascii="Times New Roman" w:hAnsi="Times New Roman"/>
          <w:color w:val="000000"/>
          <w:lang w:eastAsia="el-GR"/>
        </w:rPr>
        <w:t xml:space="preserve">Known as the bulwark of ancient Greek mythology and as a hero only second to Achilles, Ajax found his way from the Trojan battlefield to the </w:t>
      </w:r>
      <w:proofErr w:type="spellStart"/>
      <w:r w:rsidRPr="004B0939">
        <w:rPr>
          <w:rFonts w:ascii="Times New Roman" w:hAnsi="Times New Roman"/>
          <w:color w:val="000000"/>
          <w:lang w:eastAsia="el-GR"/>
        </w:rPr>
        <w:t>Sophoclean</w:t>
      </w:r>
      <w:proofErr w:type="spellEnd"/>
      <w:r w:rsidRPr="004B0939">
        <w:rPr>
          <w:rFonts w:ascii="Times New Roman" w:hAnsi="Times New Roman"/>
          <w:color w:val="000000"/>
          <w:lang w:eastAsia="el-GR"/>
        </w:rPr>
        <w:t xml:space="preserve"> stage.</w:t>
      </w:r>
      <w:proofErr w:type="gramEnd"/>
      <w:r w:rsidRPr="004B0939">
        <w:rPr>
          <w:rFonts w:ascii="Times New Roman" w:hAnsi="Times New Roman"/>
          <w:color w:val="000000"/>
          <w:lang w:eastAsia="el-GR"/>
        </w:rPr>
        <w:t xml:space="preserve"> Along the lines of </w:t>
      </w:r>
      <w:proofErr w:type="spellStart"/>
      <w:r w:rsidRPr="004B0939">
        <w:rPr>
          <w:rFonts w:ascii="Times New Roman" w:hAnsi="Times New Roman"/>
          <w:color w:val="000000"/>
          <w:lang w:eastAsia="el-GR"/>
        </w:rPr>
        <w:t>Sophoclean</w:t>
      </w:r>
      <w:proofErr w:type="spellEnd"/>
      <w:r w:rsidRPr="004B0939">
        <w:rPr>
          <w:rFonts w:ascii="Times New Roman" w:hAnsi="Times New Roman"/>
          <w:color w:val="000000"/>
          <w:lang w:eastAsia="el-GR"/>
        </w:rPr>
        <w:t xml:space="preserve"> tragic tradition, Ajax, the individual Homeric hero, sacrifices himself for the well-being of the collectivity of the Polis. In this thesis I will attempt to use Sophocles’ </w:t>
      </w:r>
      <w:r w:rsidRPr="004B0939">
        <w:rPr>
          <w:rFonts w:ascii="Times New Roman" w:hAnsi="Times New Roman"/>
          <w:i/>
          <w:color w:val="000000"/>
          <w:lang w:eastAsia="el-GR"/>
        </w:rPr>
        <w:t xml:space="preserve">Ajax </w:t>
      </w:r>
      <w:r w:rsidRPr="004B0939">
        <w:rPr>
          <w:rFonts w:ascii="Times New Roman" w:hAnsi="Times New Roman"/>
          <w:color w:val="000000"/>
          <w:lang w:eastAsia="el-GR"/>
        </w:rPr>
        <w:t xml:space="preserve">as a paradigm in order to build a theoretical scaffold regarding the significance of ancient Greek tragedy in the political </w:t>
      </w:r>
      <w:proofErr w:type="spellStart"/>
      <w:r w:rsidRPr="004B0939">
        <w:rPr>
          <w:rFonts w:ascii="Times New Roman" w:hAnsi="Times New Roman"/>
          <w:i/>
          <w:color w:val="000000"/>
          <w:lang w:eastAsia="el-GR"/>
        </w:rPr>
        <w:t>vios</w:t>
      </w:r>
      <w:proofErr w:type="spellEnd"/>
      <w:r w:rsidRPr="004B0939">
        <w:rPr>
          <w:rFonts w:ascii="Times New Roman" w:hAnsi="Times New Roman"/>
          <w:color w:val="000000"/>
          <w:lang w:eastAsia="el-GR"/>
        </w:rPr>
        <w:t xml:space="preserve"> of classical Athens – not merely as an artistic representation/ reflection of the political structures </w:t>
      </w:r>
      <w:r w:rsidRPr="004B0939">
        <w:rPr>
          <w:rFonts w:ascii="Times New Roman" w:hAnsi="Times New Roman"/>
          <w:color w:val="000000"/>
          <w:lang w:eastAsia="el-GR"/>
        </w:rPr>
        <w:lastRenderedPageBreak/>
        <w:t xml:space="preserve">and processes but as an indispensably internal mechanism of Athenian democracy. From there on, I will engage in a </w:t>
      </w:r>
      <w:proofErr w:type="spellStart"/>
      <w:r w:rsidRPr="004B0939">
        <w:rPr>
          <w:rFonts w:ascii="Times New Roman" w:hAnsi="Times New Roman"/>
          <w:color w:val="000000"/>
          <w:lang w:eastAsia="el-GR"/>
        </w:rPr>
        <w:t>transhistorical</w:t>
      </w:r>
      <w:proofErr w:type="spellEnd"/>
      <w:r w:rsidRPr="004B0939">
        <w:rPr>
          <w:rFonts w:ascii="Times New Roman" w:hAnsi="Times New Roman"/>
          <w:color w:val="000000"/>
          <w:lang w:eastAsia="el-GR"/>
        </w:rPr>
        <w:t xml:space="preserve"> examination of the dramatic appropriations of Ajax in order to debate, through the theoretical perspectives of George Steiner and Raymond Williams, the political significance of Greek tragedy and of its various appropriations </w:t>
      </w:r>
      <w:proofErr w:type="spellStart"/>
      <w:r w:rsidRPr="004B0939">
        <w:rPr>
          <w:rFonts w:ascii="Times New Roman" w:hAnsi="Times New Roman"/>
          <w:color w:val="000000"/>
          <w:lang w:eastAsia="el-GR"/>
        </w:rPr>
        <w:t>transhistorically</w:t>
      </w:r>
      <w:proofErr w:type="spellEnd"/>
      <w:r w:rsidRPr="004B0939">
        <w:rPr>
          <w:rFonts w:ascii="Times New Roman" w:hAnsi="Times New Roman"/>
          <w:color w:val="000000"/>
          <w:lang w:eastAsia="el-GR"/>
        </w:rPr>
        <w:t xml:space="preserve">. The aforementioned methodological framework which I aspire to establish will be instrumental in order to explore the political significance of ancient Greek tragedy in postmodern theatre and drama. Specifically, I will examine how Ellen McLaughlin and Timberlake Wertenbaker, in their plays </w:t>
      </w:r>
      <w:r w:rsidRPr="004B0939">
        <w:rPr>
          <w:rFonts w:ascii="Times New Roman" w:hAnsi="Times New Roman"/>
          <w:i/>
          <w:color w:val="000000"/>
          <w:lang w:eastAsia="el-GR"/>
        </w:rPr>
        <w:t>Ajax in Iraq</w:t>
      </w:r>
      <w:r w:rsidRPr="004B0939">
        <w:rPr>
          <w:rFonts w:ascii="Times New Roman" w:hAnsi="Times New Roman"/>
          <w:color w:val="000000"/>
          <w:lang w:eastAsia="el-GR"/>
        </w:rPr>
        <w:t xml:space="preserve"> (2005) and </w:t>
      </w:r>
      <w:r w:rsidRPr="004B0939">
        <w:rPr>
          <w:rFonts w:ascii="Times New Roman" w:hAnsi="Times New Roman"/>
          <w:i/>
          <w:color w:val="000000"/>
          <w:lang w:eastAsia="el-GR"/>
        </w:rPr>
        <w:t>Our Ajax</w:t>
      </w:r>
      <w:r w:rsidRPr="004B0939">
        <w:rPr>
          <w:rFonts w:ascii="Times New Roman" w:hAnsi="Times New Roman"/>
          <w:color w:val="000000"/>
          <w:lang w:eastAsia="el-GR"/>
        </w:rPr>
        <w:t xml:space="preserve"> (2011) respectively, conjure Sophocles’ </w:t>
      </w:r>
      <w:r w:rsidRPr="004B0939">
        <w:rPr>
          <w:rFonts w:ascii="Times New Roman" w:hAnsi="Times New Roman"/>
          <w:i/>
          <w:color w:val="000000"/>
          <w:lang w:eastAsia="el-GR"/>
        </w:rPr>
        <w:t>Ajax</w:t>
      </w:r>
      <w:r w:rsidRPr="004B0939">
        <w:rPr>
          <w:rFonts w:ascii="Times New Roman" w:hAnsi="Times New Roman"/>
          <w:color w:val="000000"/>
          <w:lang w:eastAsia="el-GR"/>
        </w:rPr>
        <w:t xml:space="preserve"> so as to comment upon the thorny issue of the American imperialistic interventions in Iraq and Afghanistan. Through Fredric Jameson’s theoretical texts on globalization and postmodernity, and through writings on the aforementioned wars by Edward Said and Noam Chomsky, I will attempt to prove that </w:t>
      </w:r>
      <w:r w:rsidRPr="004B0939">
        <w:rPr>
          <w:rFonts w:ascii="Times New Roman" w:hAnsi="Times New Roman"/>
          <w:i/>
          <w:color w:val="000000"/>
          <w:lang w:eastAsia="el-GR"/>
        </w:rPr>
        <w:t>Ajax in Iraq</w:t>
      </w:r>
      <w:r w:rsidRPr="004B0939">
        <w:rPr>
          <w:rFonts w:ascii="Times New Roman" w:hAnsi="Times New Roman"/>
          <w:color w:val="000000"/>
          <w:lang w:eastAsia="el-GR"/>
        </w:rPr>
        <w:t xml:space="preserve"> and </w:t>
      </w:r>
      <w:r w:rsidRPr="004B0939">
        <w:rPr>
          <w:rFonts w:ascii="Times New Roman" w:hAnsi="Times New Roman"/>
          <w:i/>
          <w:color w:val="000000"/>
          <w:lang w:eastAsia="el-GR"/>
        </w:rPr>
        <w:t>Our Ajax</w:t>
      </w:r>
      <w:r w:rsidRPr="004B0939">
        <w:rPr>
          <w:rFonts w:ascii="Times New Roman" w:hAnsi="Times New Roman"/>
          <w:color w:val="000000"/>
          <w:lang w:eastAsia="el-GR"/>
        </w:rPr>
        <w:t xml:space="preserve"> are desperate cries for political responsibility and democracy within a globalized, postmodern Polis characterized by apathy and historical amnesia. To this end, I will engage in a close comparative study between the classical and contemporary texts in terms of language, stage directions and character appropriation.</w:t>
      </w:r>
    </w:p>
    <w:p w14:paraId="2F36ECD0" w14:textId="77777777" w:rsidR="00D5607A" w:rsidRDefault="00D5607A" w:rsidP="008A171E">
      <w:pPr>
        <w:spacing w:line="480" w:lineRule="auto"/>
        <w:jc w:val="both"/>
        <w:rPr>
          <w:rFonts w:ascii="Times New Roman" w:hAnsi="Times New Roman" w:cs="Times New Roman"/>
        </w:rPr>
      </w:pPr>
    </w:p>
    <w:p w14:paraId="1090FA4B" w14:textId="77777777" w:rsidR="00D5607A" w:rsidRDefault="00D5607A" w:rsidP="00D5607A">
      <w:pPr>
        <w:jc w:val="center"/>
        <w:rPr>
          <w:rFonts w:ascii="Times New Roman" w:hAnsi="Times New Roman" w:cs="Times New Roman"/>
          <w:b/>
          <w:i/>
        </w:rPr>
      </w:pPr>
      <w:r w:rsidRPr="00CE6EB0">
        <w:rPr>
          <w:rFonts w:ascii="Times New Roman" w:hAnsi="Times New Roman" w:cs="Times New Roman"/>
          <w:b/>
          <w:i/>
        </w:rPr>
        <w:t>LIFE OF PI</w:t>
      </w:r>
      <w:r w:rsidRPr="00CE6EB0">
        <w:rPr>
          <w:rFonts w:ascii="Times New Roman" w:hAnsi="Times New Roman" w:cs="Times New Roman"/>
          <w:b/>
        </w:rPr>
        <w:t xml:space="preserve">: A POSTCOLONIAL </w:t>
      </w:r>
      <w:r w:rsidRPr="00CE6EB0">
        <w:rPr>
          <w:rFonts w:ascii="Times New Roman" w:hAnsi="Times New Roman" w:cs="Times New Roman"/>
          <w:b/>
          <w:i/>
        </w:rPr>
        <w:t>ODYSSEY</w:t>
      </w:r>
    </w:p>
    <w:p w14:paraId="6927B855" w14:textId="77777777" w:rsidR="00D5607A" w:rsidRPr="00CE6EB0" w:rsidRDefault="00D5607A" w:rsidP="00D5607A">
      <w:pPr>
        <w:jc w:val="center"/>
        <w:rPr>
          <w:rFonts w:ascii="Times New Roman" w:hAnsi="Times New Roman" w:cs="Times New Roman"/>
          <w:b/>
        </w:rPr>
      </w:pPr>
    </w:p>
    <w:p w14:paraId="6E24861B" w14:textId="77777777" w:rsidR="00E82905" w:rsidRPr="00FD38F3" w:rsidRDefault="00E82905" w:rsidP="00E82905">
      <w:pPr>
        <w:spacing w:line="360" w:lineRule="auto"/>
        <w:rPr>
          <w:rFonts w:ascii="Times New Roman" w:hAnsi="Times New Roman" w:cs="Times New Roman"/>
        </w:rPr>
      </w:pPr>
      <w:r w:rsidRPr="00AD3FAB">
        <w:rPr>
          <w:rFonts w:ascii="Times New Roman" w:hAnsi="Times New Roman" w:cs="Times New Roman"/>
          <w:i/>
        </w:rPr>
        <w:t>Life of Pi</w:t>
      </w:r>
      <w:r>
        <w:rPr>
          <w:rFonts w:ascii="Times New Roman" w:hAnsi="Times New Roman" w:cs="Times New Roman"/>
        </w:rPr>
        <w:t xml:space="preserve"> by Yann Martel is the story of an Indian boy named Pi who manages to survive in a lifeboat with a tiger after a shipwreck in the Pacific Ocean. My aim is to present the novel in comparison to Homer’s </w:t>
      </w:r>
      <w:r w:rsidRPr="00AD3FAB">
        <w:rPr>
          <w:rFonts w:ascii="Times New Roman" w:hAnsi="Times New Roman" w:cs="Times New Roman"/>
          <w:i/>
        </w:rPr>
        <w:t>Odyssey</w:t>
      </w:r>
      <w:r>
        <w:rPr>
          <w:rFonts w:ascii="Times New Roman" w:hAnsi="Times New Roman" w:cs="Times New Roman"/>
        </w:rPr>
        <w:t xml:space="preserve"> since Pi’s struggles in the Pacific can be compared and contrasted to what Odysseus had to go through in his effort to reach home. After investigating different readings and analyses of the</w:t>
      </w:r>
      <w:r w:rsidRPr="0064259C">
        <w:rPr>
          <w:rFonts w:ascii="Times New Roman" w:hAnsi="Times New Roman" w:cs="Times New Roman"/>
          <w:i/>
        </w:rPr>
        <w:t xml:space="preserve"> Odyssey</w:t>
      </w:r>
      <w:r>
        <w:rPr>
          <w:rFonts w:ascii="Times New Roman" w:hAnsi="Times New Roman" w:cs="Times New Roman"/>
        </w:rPr>
        <w:t>, I will attempt to find the way in which Homer’s epic is revised and retold through Martel’s contemporary tale. Finally, through the comparison between the two heroes and the application of post-colonial theory, I will try to provide a reading of the novel that w</w:t>
      </w:r>
      <w:bookmarkStart w:id="0" w:name="_GoBack"/>
      <w:bookmarkEnd w:id="0"/>
      <w:r>
        <w:rPr>
          <w:rFonts w:ascii="Times New Roman" w:hAnsi="Times New Roman" w:cs="Times New Roman"/>
        </w:rPr>
        <w:t xml:space="preserve">ould reveal how </w:t>
      </w:r>
      <w:r w:rsidRPr="00DD1730">
        <w:rPr>
          <w:rFonts w:ascii="Times New Roman" w:hAnsi="Times New Roman" w:cs="Times New Roman"/>
          <w:i/>
        </w:rPr>
        <w:t>Life of Pi</w:t>
      </w:r>
      <w:r>
        <w:rPr>
          <w:rFonts w:ascii="Times New Roman" w:hAnsi="Times New Roman" w:cs="Times New Roman"/>
        </w:rPr>
        <w:t xml:space="preserve"> is essentially a post-colonial </w:t>
      </w:r>
      <w:r w:rsidRPr="00DD1730">
        <w:rPr>
          <w:rFonts w:ascii="Times New Roman" w:hAnsi="Times New Roman" w:cs="Times New Roman"/>
          <w:i/>
        </w:rPr>
        <w:t>Odyssey.</w:t>
      </w:r>
    </w:p>
    <w:p w14:paraId="15C97F47" w14:textId="77777777" w:rsidR="00E82905" w:rsidRPr="00E23A7E" w:rsidRDefault="00E82905" w:rsidP="008A171E">
      <w:pPr>
        <w:spacing w:line="480" w:lineRule="auto"/>
        <w:jc w:val="both"/>
        <w:rPr>
          <w:rFonts w:ascii="Times New Roman" w:hAnsi="Times New Roman" w:cs="Times New Roman"/>
        </w:rPr>
      </w:pPr>
    </w:p>
    <w:sectPr w:rsidR="00E82905" w:rsidRPr="00E23A7E" w:rsidSect="001E5D0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0E"/>
    <w:rsid w:val="000050AD"/>
    <w:rsid w:val="0003346A"/>
    <w:rsid w:val="0005350A"/>
    <w:rsid w:val="000F41F2"/>
    <w:rsid w:val="0010731A"/>
    <w:rsid w:val="00121741"/>
    <w:rsid w:val="001415E6"/>
    <w:rsid w:val="00175EE4"/>
    <w:rsid w:val="001A2C75"/>
    <w:rsid w:val="001A3158"/>
    <w:rsid w:val="001C0232"/>
    <w:rsid w:val="001E5D0A"/>
    <w:rsid w:val="00236F0E"/>
    <w:rsid w:val="00337C1F"/>
    <w:rsid w:val="00375B31"/>
    <w:rsid w:val="003927A6"/>
    <w:rsid w:val="003C43DA"/>
    <w:rsid w:val="003F568D"/>
    <w:rsid w:val="00404D42"/>
    <w:rsid w:val="00425C9E"/>
    <w:rsid w:val="004676A3"/>
    <w:rsid w:val="00476B74"/>
    <w:rsid w:val="00477C11"/>
    <w:rsid w:val="00496605"/>
    <w:rsid w:val="004A5E3B"/>
    <w:rsid w:val="004A7188"/>
    <w:rsid w:val="00543C0E"/>
    <w:rsid w:val="005A6EF6"/>
    <w:rsid w:val="005C1E2D"/>
    <w:rsid w:val="0060502C"/>
    <w:rsid w:val="006737B7"/>
    <w:rsid w:val="00692E9A"/>
    <w:rsid w:val="00767F80"/>
    <w:rsid w:val="0078183F"/>
    <w:rsid w:val="007875D5"/>
    <w:rsid w:val="007A159B"/>
    <w:rsid w:val="007B0B20"/>
    <w:rsid w:val="007C7AE9"/>
    <w:rsid w:val="007E3189"/>
    <w:rsid w:val="007F2C7E"/>
    <w:rsid w:val="00812BAC"/>
    <w:rsid w:val="008148C7"/>
    <w:rsid w:val="00822D80"/>
    <w:rsid w:val="00826D3F"/>
    <w:rsid w:val="0082728C"/>
    <w:rsid w:val="00837F96"/>
    <w:rsid w:val="008475E2"/>
    <w:rsid w:val="00866695"/>
    <w:rsid w:val="0088488A"/>
    <w:rsid w:val="00884D99"/>
    <w:rsid w:val="0088671C"/>
    <w:rsid w:val="00896EF6"/>
    <w:rsid w:val="008A171E"/>
    <w:rsid w:val="008A3525"/>
    <w:rsid w:val="008E7E4A"/>
    <w:rsid w:val="009848EF"/>
    <w:rsid w:val="009F22C8"/>
    <w:rsid w:val="00A24D53"/>
    <w:rsid w:val="00A5606C"/>
    <w:rsid w:val="00AA28AC"/>
    <w:rsid w:val="00AB1FDC"/>
    <w:rsid w:val="00AF0D5E"/>
    <w:rsid w:val="00B2352E"/>
    <w:rsid w:val="00B56B33"/>
    <w:rsid w:val="00B62641"/>
    <w:rsid w:val="00B635B6"/>
    <w:rsid w:val="00B75F66"/>
    <w:rsid w:val="00BC2497"/>
    <w:rsid w:val="00BC7B8C"/>
    <w:rsid w:val="00BF0A81"/>
    <w:rsid w:val="00C13EE3"/>
    <w:rsid w:val="00C2358A"/>
    <w:rsid w:val="00CD4326"/>
    <w:rsid w:val="00D502D2"/>
    <w:rsid w:val="00D5607A"/>
    <w:rsid w:val="00D605F5"/>
    <w:rsid w:val="00D7350A"/>
    <w:rsid w:val="00D77915"/>
    <w:rsid w:val="00DC6801"/>
    <w:rsid w:val="00E031C6"/>
    <w:rsid w:val="00E23A7E"/>
    <w:rsid w:val="00E32FF1"/>
    <w:rsid w:val="00E4174E"/>
    <w:rsid w:val="00E82905"/>
    <w:rsid w:val="00EB3D2E"/>
    <w:rsid w:val="00ED7326"/>
    <w:rsid w:val="00F027DD"/>
    <w:rsid w:val="00F07E37"/>
    <w:rsid w:val="00F27478"/>
    <w:rsid w:val="00F459F5"/>
    <w:rsid w:val="00F50D3A"/>
    <w:rsid w:val="00F5133C"/>
    <w:rsid w:val="00FA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63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3A"/>
    <w:rPr>
      <w:rFonts w:ascii="Tahoma" w:hAnsi="Tahoma" w:cs="Tahoma"/>
      <w:sz w:val="16"/>
      <w:szCs w:val="16"/>
    </w:rPr>
  </w:style>
  <w:style w:type="character" w:customStyle="1" w:styleId="BalloonTextChar">
    <w:name w:val="Balloon Text Char"/>
    <w:basedOn w:val="DefaultParagraphFont"/>
    <w:link w:val="BalloonText"/>
    <w:uiPriority w:val="99"/>
    <w:semiHidden/>
    <w:rsid w:val="00F50D3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3A"/>
    <w:rPr>
      <w:rFonts w:ascii="Tahoma" w:hAnsi="Tahoma" w:cs="Tahoma"/>
      <w:sz w:val="16"/>
      <w:szCs w:val="16"/>
    </w:rPr>
  </w:style>
  <w:style w:type="character" w:customStyle="1" w:styleId="BalloonTextChar">
    <w:name w:val="Balloon Text Char"/>
    <w:basedOn w:val="DefaultParagraphFont"/>
    <w:link w:val="BalloonText"/>
    <w:uiPriority w:val="99"/>
    <w:semiHidden/>
    <w:rsid w:val="00F50D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2941FB58-C786-4C42-AAC8-076F383A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cp:lastModifiedBy>
  <cp:revision>2</cp:revision>
  <dcterms:created xsi:type="dcterms:W3CDTF">2017-11-06T16:21:00Z</dcterms:created>
  <dcterms:modified xsi:type="dcterms:W3CDTF">2017-11-06T16:21:00Z</dcterms:modified>
</cp:coreProperties>
</file>